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rPr/>
      </w:pPr>
      <w:bookmarkStart w:colFirst="0" w:colLast="0" w:name="_3hgoaitps191" w:id="0"/>
      <w:bookmarkEnd w:id="0"/>
      <w:r w:rsidDel="00000000" w:rsidR="00000000" w:rsidRPr="00000000">
        <w:rPr>
          <w:rtl w:val="0"/>
        </w:rPr>
        <w:t xml:space="preserve">The $75,000 Geographic Tax: The Great American Affordability Paradox</w:t>
      </w:r>
    </w:p>
    <w:p w:rsidR="00000000" w:rsidDel="00000000" w:rsidP="00000000" w:rsidRDefault="00000000" w:rsidRPr="00000000" w14:paraId="00000002">
      <w:pPr>
        <w:pStyle w:val="Heading5"/>
        <w:rPr/>
      </w:pPr>
      <w:bookmarkStart w:colFirst="0" w:colLast="0" w:name="_ylwjei37ezet" w:id="1"/>
      <w:bookmarkEnd w:id="1"/>
      <w:r w:rsidDel="00000000" w:rsidR="00000000" w:rsidRPr="00000000">
        <w:rPr>
          <w:rtl w:val="0"/>
        </w:rPr>
        <w:t xml:space="preserve">1. The Hook: Why Your Zip Code is Your Biggest Expense</w:t>
      </w:r>
    </w:p>
    <w:p w:rsidR="00000000" w:rsidDel="00000000" w:rsidP="00000000" w:rsidRDefault="00000000" w:rsidRPr="00000000" w14:paraId="00000003">
      <w:pPr>
        <w:rPr/>
      </w:pPr>
      <w:r w:rsidDel="00000000" w:rsidR="00000000" w:rsidRPr="00000000">
        <w:rPr>
          <w:rtl w:val="0"/>
        </w:rPr>
        <w:t xml:space="preserve">For the modern American worker, the first of the month has transformed into a recurring moment of existential reckoning. You may be working longer hours, securing promotions, and checking every box of the traditional success narrative, yet the math simply refuses to settle. If you feel like you are sprinting on a treadmill while the scenery remains stubbornly fixed, the issue likely isn't your ambition—it is your coordinates on the map.The data for 2025–2026 suggests we aren't just in a difficult market; we're witnessing a total erosion of the traditional social contract. The chasm between the most and least expensive states has reached a staggering $75,000 annually. This "Geographic Tax" dictates that your zip code is now a more significant financial driver than your job title. This post will deconstruct the structural deficits hidden within the latest Cost of Living data to reveal why "winning" the economic game now requires a relocation strategy rather than just a higher nominal salary.</w:t>
      </w:r>
    </w:p>
    <w:p w:rsidR="00000000" w:rsidDel="00000000" w:rsidP="00000000" w:rsidRDefault="00000000" w:rsidRPr="00000000" w14:paraId="00000004">
      <w:pPr>
        <w:pStyle w:val="Heading5"/>
        <w:rPr/>
      </w:pPr>
      <w:bookmarkStart w:colFirst="0" w:colLast="0" w:name="_nkt56lkw3kho" w:id="2"/>
      <w:bookmarkEnd w:id="2"/>
      <w:r w:rsidDel="00000000" w:rsidR="00000000" w:rsidRPr="00000000">
        <w:rPr>
          <w:rtl w:val="0"/>
        </w:rPr>
        <w:t xml:space="preserve">2. The $75,000 Gap: Hawaii vs. Oklahoma</w:t>
      </w:r>
    </w:p>
    <w:p w:rsidR="00000000" w:rsidDel="00000000" w:rsidP="00000000" w:rsidRDefault="00000000" w:rsidRPr="00000000" w14:paraId="00000005">
      <w:pPr>
        <w:rPr/>
      </w:pPr>
      <w:r w:rsidDel="00000000" w:rsidR="00000000" w:rsidRPr="00000000">
        <w:rPr>
          <w:rtl w:val="0"/>
        </w:rPr>
        <w:t xml:space="preserve">The disparity in American living costs is no longer a matter of slightly higher prices; it is a fundamental difference in the cost of existence. According to Visual Capitalist and MERIC data, Hawaii sits at the summit of the cost spectrum with an average annual household expenditure of $141,127 and a composite Cost of Living Index (COLI) of 185.0. At the bottom, Oklahoma offers a lifestyle costing just $66,284 (Index: 86.0).This $75,000 gap is driven by a "remote island premium" that inflates every basic necessity. In Hawaii, the Grocery Index stands at 133.5 and Utilities at a punishing 204.4, largely because building materials and milk must be shipped 2,000 miles across the Pacific. Conversely, Oklahoma benefits from a construction-driven affordability model where the median home price of $240,000 remains accessible to the average earner."The Aloha State is paradise right up until you check your bank balance and start to sob quietly... You don't retire in Hawaii, you vacation aggressively and leave. Those are the rules."</w:t>
      </w:r>
    </w:p>
    <w:p w:rsidR="00000000" w:rsidDel="00000000" w:rsidP="00000000" w:rsidRDefault="00000000" w:rsidRPr="00000000" w14:paraId="00000006">
      <w:pPr>
        <w:pStyle w:val="Heading5"/>
        <w:rPr/>
      </w:pPr>
      <w:bookmarkStart w:colFirst="0" w:colLast="0" w:name="_48kq9o34656u" w:id="3"/>
      <w:bookmarkEnd w:id="3"/>
      <w:r w:rsidDel="00000000" w:rsidR="00000000" w:rsidRPr="00000000">
        <w:rPr>
          <w:rtl w:val="0"/>
        </w:rPr>
        <w:t xml:space="preserve">3. The Purchasing Power Paradox: Why "Cheap" Isn't Always "Affordable"</w:t>
      </w:r>
    </w:p>
    <w:p w:rsidR="00000000" w:rsidDel="00000000" w:rsidP="00000000" w:rsidRDefault="00000000" w:rsidRPr="00000000" w14:paraId="00000007">
      <w:pPr>
        <w:rPr/>
      </w:pPr>
      <w:r w:rsidDel="00000000" w:rsidR="00000000" w:rsidRPr="00000000">
        <w:rPr>
          <w:rtl w:val="0"/>
        </w:rPr>
        <w:t xml:space="preserve">As a strategist, I often warn against the "Mississippi Trap." While Mississippi has a low absolute cost structure, it ranks poorly in true affordability because its low costs are anchored to the nation's lowest median income. To find the "so what" in the data, we must look at the  </w:t>
      </w:r>
      <w:r w:rsidDel="00000000" w:rsidR="00000000" w:rsidRPr="00000000">
        <w:rPr>
          <w:b w:val="1"/>
          <w:bCs w:val="1"/>
          <w:rtl w:val="0"/>
        </w:rPr>
        <w:t xml:space="preserve">purchasing power</w:t>
      </w:r>
      <w:r w:rsidDel="00000000" w:rsidR="00000000" w:rsidRPr="00000000">
        <w:rPr>
          <w:rtl w:val="0"/>
        </w:rPr>
        <w:t xml:space="preserve"> —the value of a local salary when adjusted for local prices.The TimeTrex "Affordability Matrix" reveals that high-cost states often provide the best "True Affordability" because their robust wage structures more than offset the "tax" of living there.</w:t>
      </w:r>
    </w:p>
    <w:p w:rsidR="00000000" w:rsidDel="00000000" w:rsidP="00000000" w:rsidRDefault="00000000" w:rsidRPr="00000000" w14:paraId="00000008">
      <w:pPr>
        <w:numPr>
          <w:ilvl w:val="0"/>
          <w:numId w:val="2"/>
        </w:numPr>
        <w:ind w:left="720" w:hanging="360"/>
        <w:rPr>
          <w:u w:val="none"/>
        </w:rPr>
      </w:pPr>
      <w:r w:rsidDel="00000000" w:rsidR="00000000" w:rsidRPr="00000000">
        <w:rPr>
          <w:b w:val="1"/>
          <w:bCs w:val="1"/>
          <w:rtl w:val="0"/>
        </w:rPr>
        <w:t xml:space="preserve">Maryland (#1 in Affordability):</w:t>
      </w:r>
      <w:r w:rsidDel="00000000" w:rsidR="00000000" w:rsidRPr="00000000">
        <w:rPr>
          <w:rtl w:val="0"/>
        </w:rPr>
        <w:t xml:space="preserve">  Despite a high 115.4 COLI, Maryland’s median household income of approximately $102,000 results in an "Adjusted Income" of $88,388—the highest in the country.</w:t>
      </w:r>
    </w:p>
    <w:p w:rsidR="00000000" w:rsidDel="00000000" w:rsidP="00000000" w:rsidRDefault="00000000" w:rsidRPr="00000000" w14:paraId="00000009">
      <w:pPr>
        <w:numPr>
          <w:ilvl w:val="0"/>
          <w:numId w:val="2"/>
        </w:numPr>
        <w:ind w:left="720" w:hanging="360"/>
        <w:rPr>
          <w:u w:val="none"/>
        </w:rPr>
      </w:pPr>
      <w:r w:rsidDel="00000000" w:rsidR="00000000" w:rsidRPr="00000000">
        <w:rPr>
          <w:b w:val="1"/>
          <w:bCs w:val="1"/>
          <w:rtl w:val="0"/>
        </w:rPr>
        <w:t xml:space="preserve">Washington (#2 in Affordability):</w:t>
      </w:r>
      <w:r w:rsidDel="00000000" w:rsidR="00000000" w:rsidRPr="00000000">
        <w:rPr>
          <w:rtl w:val="0"/>
        </w:rPr>
        <w:t xml:space="preserve">  With an index of 114.1, Washington residents still enjoy high purchasing power (Adjusted Income of ~$81,858) because tech and trade wages outpace the cost of a latte or a mortgage.</w:t>
      </w:r>
    </w:p>
    <w:p w:rsidR="00000000" w:rsidDel="00000000" w:rsidP="00000000" w:rsidRDefault="00000000" w:rsidRPr="00000000" w14:paraId="0000000A">
      <w:pPr>
        <w:numPr>
          <w:ilvl w:val="0"/>
          <w:numId w:val="2"/>
        </w:numPr>
        <w:ind w:left="720" w:hanging="360"/>
        <w:rPr>
          <w:u w:val="none"/>
        </w:rPr>
      </w:pPr>
      <w:r w:rsidDel="00000000" w:rsidR="00000000" w:rsidRPr="00000000">
        <w:rPr>
          <w:b w:val="1"/>
          <w:bCs w:val="1"/>
          <w:rtl w:val="0"/>
        </w:rPr>
        <w:t xml:space="preserve">The Value of $100:</w:t>
      </w:r>
      <w:r w:rsidDel="00000000" w:rsidR="00000000" w:rsidRPr="00000000">
        <w:rPr>
          <w:rtl w:val="0"/>
        </w:rPr>
        <w:t xml:space="preserve">  In Alabama, $100 has the purchasing power of $110.03. In Hawaii, that same C-note is worth just $91.39.</w:t>
      </w:r>
    </w:p>
    <w:p w:rsidR="00000000" w:rsidDel="00000000" w:rsidP="00000000" w:rsidRDefault="00000000" w:rsidRPr="00000000" w14:paraId="0000000B">
      <w:pPr>
        <w:pStyle w:val="Heading5"/>
        <w:rPr/>
      </w:pPr>
      <w:bookmarkStart w:colFirst="0" w:colLast="0" w:name="_vmm966cbn6e1" w:id="4"/>
      <w:bookmarkEnd w:id="4"/>
      <w:r w:rsidDel="00000000" w:rsidR="00000000" w:rsidRPr="00000000">
        <w:rPr>
          <w:rtl w:val="0"/>
        </w:rPr>
        <w:t xml:space="preserve">4. Housing as a "Social Filter," Not Just a Price Tag</w:t>
      </w:r>
    </w:p>
    <w:p w:rsidR="00000000" w:rsidDel="00000000" w:rsidP="00000000" w:rsidRDefault="00000000" w:rsidRPr="00000000" w14:paraId="0000000C">
      <w:pPr>
        <w:rPr/>
      </w:pPr>
      <w:r w:rsidDel="00000000" w:rsidR="00000000" w:rsidRPr="00000000">
        <w:rPr>
          <w:rtl w:val="0"/>
        </w:rPr>
        <w:t xml:space="preserve">We must shift our perspective on the housing crisis: it is no longer a "door" that opens with diligence; it has become a "security checkpoint." The market optimization of the 2020s has turned housing into a class filter that excludes even high earners.The "Global Discovery" data shows that individuals earning $250,000 a year—once the pinnacle of stability—are being rejected for $4,000-a-month rentals in Los Angeles. Landlords are no longer asking if you can afford the rent; they are using credit scores and "three-times-the-rent" income rules as risk-mitigation filters. To qualify for a modest $1,800 apartment, a family must prove a consistent pre-tax monthly income of $5,400. If your profile isn't "perfect," you are filtered out of the stable middle class."Your credit score doesn't ask why you fell; it only records that you fell... This is when a credit score is no longer a financial tool; it became a class filter."</w:t>
      </w:r>
    </w:p>
    <w:p w:rsidR="00000000" w:rsidDel="00000000" w:rsidP="00000000" w:rsidRDefault="00000000" w:rsidRPr="00000000" w14:paraId="0000000D">
      <w:pPr>
        <w:pStyle w:val="Heading5"/>
        <w:rPr/>
      </w:pPr>
      <w:bookmarkStart w:colFirst="0" w:colLast="0" w:name="_scm9gefrwndq" w:id="5"/>
      <w:bookmarkEnd w:id="5"/>
      <w:r w:rsidDel="00000000" w:rsidR="00000000" w:rsidRPr="00000000">
        <w:rPr>
          <w:rtl w:val="0"/>
        </w:rPr>
        <w:t xml:space="preserve">5. The "No Income Tax" Mirage</w:t>
      </w:r>
    </w:p>
    <w:p w:rsidR="00000000" w:rsidDel="00000000" w:rsidP="00000000" w:rsidRDefault="00000000" w:rsidRPr="00000000" w14:paraId="0000000E">
      <w:pPr>
        <w:rPr/>
      </w:pPr>
      <w:r w:rsidDel="00000000" w:rsidR="00000000" w:rsidRPr="00000000">
        <w:rPr>
          <w:rtl w:val="0"/>
        </w:rPr>
        <w:t xml:space="preserve">Relocating to Florida, Texas, or New Hampshire to escape income tax is often a zero-sum game. These states simply recover that revenue through what I call "survival entrance fees."</w:t>
      </w:r>
    </w:p>
    <w:p w:rsidR="00000000" w:rsidDel="00000000" w:rsidP="00000000" w:rsidRDefault="00000000" w:rsidRPr="00000000" w14:paraId="0000000F">
      <w:pPr>
        <w:numPr>
          <w:ilvl w:val="0"/>
          <w:numId w:val="1"/>
        </w:numPr>
        <w:ind w:left="720" w:hanging="360"/>
        <w:rPr>
          <w:u w:val="none"/>
        </w:rPr>
      </w:pPr>
      <w:r w:rsidDel="00000000" w:rsidR="00000000" w:rsidRPr="00000000">
        <w:rPr>
          <w:b w:val="1"/>
          <w:bCs w:val="1"/>
          <w:rtl w:val="0"/>
        </w:rPr>
        <w:t xml:space="preserve">The Insurance Spike:</w:t>
      </w:r>
      <w:r w:rsidDel="00000000" w:rsidR="00000000" w:rsidRPr="00000000">
        <w:rPr>
          <w:rtl w:val="0"/>
        </w:rPr>
        <w:t xml:space="preserve">  Florida has no state income tax, but it carries the highest senior population and some of the highest auto insurance premiums in the nation at $2,694 per year.</w:t>
      </w:r>
    </w:p>
    <w:p w:rsidR="00000000" w:rsidDel="00000000" w:rsidP="00000000" w:rsidRDefault="00000000" w:rsidRPr="00000000" w14:paraId="00000010">
      <w:pPr>
        <w:numPr>
          <w:ilvl w:val="0"/>
          <w:numId w:val="1"/>
        </w:numPr>
        <w:ind w:left="720" w:hanging="360"/>
        <w:rPr>
          <w:u w:val="none"/>
        </w:rPr>
      </w:pPr>
      <w:r w:rsidDel="00000000" w:rsidR="00000000" w:rsidRPr="00000000">
        <w:rPr>
          <w:b w:val="1"/>
          <w:bCs w:val="1"/>
          <w:rtl w:val="0"/>
        </w:rPr>
        <w:t xml:space="preserve">The Property Tax Claw-back:</w:t>
      </w:r>
      <w:r w:rsidDel="00000000" w:rsidR="00000000" w:rsidRPr="00000000">
        <w:rPr>
          <w:rtl w:val="0"/>
        </w:rPr>
        <w:t xml:space="preserve">  Texas offers no income tax but hits residents with a 1.58% effective property tax rate. New Hampshire balances its zero-income-tax status with some of the highest property tax burdens in the country.</w:t>
      </w:r>
    </w:p>
    <w:p w:rsidR="00000000" w:rsidDel="00000000" w:rsidP="00000000" w:rsidRDefault="00000000" w:rsidRPr="00000000" w14:paraId="00000011">
      <w:pPr>
        <w:numPr>
          <w:ilvl w:val="0"/>
          <w:numId w:val="1"/>
        </w:numPr>
        <w:ind w:left="720" w:hanging="360"/>
        <w:rPr>
          <w:u w:val="none"/>
        </w:rPr>
      </w:pPr>
      <w:r w:rsidDel="00000000" w:rsidR="00000000" w:rsidRPr="00000000">
        <w:rPr>
          <w:b w:val="1"/>
          <w:bCs w:val="1"/>
          <w:rtl w:val="0"/>
        </w:rPr>
        <w:t xml:space="preserve">The Contrast:</w:t>
      </w:r>
      <w:r w:rsidDel="00000000" w:rsidR="00000000" w:rsidRPr="00000000">
        <w:rPr>
          <w:rtl w:val="0"/>
        </w:rPr>
        <w:t xml:space="preserve">  In New Jersey, the burden is total: high income taxes combined with the nation’s highest property tax bills, averaging over $9,500 annually.</w:t>
      </w:r>
    </w:p>
    <w:p w:rsidR="00000000" w:rsidDel="00000000" w:rsidP="00000000" w:rsidRDefault="00000000" w:rsidRPr="00000000" w14:paraId="00000012">
      <w:pPr>
        <w:pStyle w:val="Heading5"/>
        <w:rPr/>
      </w:pPr>
      <w:bookmarkStart w:colFirst="0" w:colLast="0" w:name="_tkeei5hkn2e0" w:id="6"/>
      <w:bookmarkEnd w:id="6"/>
      <w:r w:rsidDel="00000000" w:rsidR="00000000" w:rsidRPr="00000000">
        <w:rPr>
          <w:rtl w:val="0"/>
        </w:rPr>
        <w:t xml:space="preserve">6. The 1990 vs. 2026 Generational Treadmill</w:t>
      </w:r>
    </w:p>
    <w:p w:rsidR="00000000" w:rsidDel="00000000" w:rsidP="00000000" w:rsidRDefault="00000000" w:rsidRPr="00000000" w14:paraId="00000013">
      <w:pPr>
        <w:rPr/>
      </w:pPr>
      <w:r w:rsidDel="00000000" w:rsidR="00000000" w:rsidRPr="00000000">
        <w:rPr>
          <w:rtl w:val="0"/>
        </w:rPr>
        <w:t xml:space="preserve">The $85,000 salary, once the gold standard of "making it," has been hollowed out. When we compare a 30-year-old in 1990 to one in 2026, the structural deficit becomes clear. It is not that the younger generation is weaker; it is that the weights in their backpacks are significantly heavier.| Category | 1990 Reality | 2026 Reality || ------ | ------ | ------ || </w:t>
      </w:r>
      <w:r w:rsidDel="00000000" w:rsidR="00000000" w:rsidRPr="00000000">
        <w:rPr>
          <w:b w:val="1"/>
          <w:bCs w:val="1"/>
          <w:rtl w:val="0"/>
        </w:rPr>
        <w:t xml:space="preserve">Household Income</w:t>
      </w:r>
      <w:r w:rsidDel="00000000" w:rsidR="00000000" w:rsidRPr="00000000">
        <w:rPr>
          <w:rtl w:val="0"/>
        </w:rPr>
        <w:t xml:space="preserve"> | $30,000 (~$ 2,500/mo net) | $85,000 (~$ 5,800/mo net) || </w:t>
      </w:r>
      <w:r w:rsidDel="00000000" w:rsidR="00000000" w:rsidRPr="00000000">
        <w:rPr>
          <w:b w:val="1"/>
          <w:bCs w:val="1"/>
          <w:rtl w:val="0"/>
        </w:rPr>
        <w:t xml:space="preserve">Basic Expenses</w:t>
      </w:r>
      <w:r w:rsidDel="00000000" w:rsidR="00000000" w:rsidRPr="00000000">
        <w:rPr>
          <w:rtl w:val="0"/>
        </w:rPr>
        <w:t xml:space="preserve"> | $2,250/mo | $8,150/mo || </w:t>
      </w:r>
      <w:r w:rsidDel="00000000" w:rsidR="00000000" w:rsidRPr="00000000">
        <w:rPr>
          <w:b w:val="1"/>
          <w:bCs w:val="1"/>
          <w:rtl w:val="0"/>
        </w:rPr>
        <w:t xml:space="preserve">Monthly Balance</w:t>
      </w:r>
      <w:r w:rsidDel="00000000" w:rsidR="00000000" w:rsidRPr="00000000">
        <w:rPr>
          <w:rtl w:val="0"/>
        </w:rPr>
        <w:t xml:space="preserve"> | </w:t>
      </w:r>
      <w:r w:rsidDel="00000000" w:rsidR="00000000" w:rsidRPr="00000000">
        <w:rPr>
          <w:b w:val="1"/>
          <w:bCs w:val="1"/>
          <w:rtl w:val="0"/>
        </w:rPr>
        <w:t xml:space="preserve">+$250 (Surplus)</w:t>
      </w:r>
      <w:r w:rsidDel="00000000" w:rsidR="00000000" w:rsidRPr="00000000">
        <w:rPr>
          <w:rtl w:val="0"/>
        </w:rPr>
        <w:t xml:space="preserve"> | </w:t>
      </w:r>
      <w:r w:rsidDel="00000000" w:rsidR="00000000" w:rsidRPr="00000000">
        <w:rPr>
          <w:b w:val="1"/>
          <w:bCs w:val="1"/>
          <w:rtl w:val="0"/>
        </w:rPr>
        <w:t xml:space="preserve">-$2,350 (Structural Deficit)</w:t>
      </w:r>
      <w:r w:rsidDel="00000000" w:rsidR="00000000" w:rsidRPr="00000000">
        <w:rPr>
          <w:rtl w:val="0"/>
        </w:rPr>
        <w:t xml:space="preserve"> || </w:t>
      </w:r>
      <w:r w:rsidDel="00000000" w:rsidR="00000000" w:rsidRPr="00000000">
        <w:rPr>
          <w:b w:val="1"/>
          <w:bCs w:val="1"/>
          <w:rtl w:val="0"/>
        </w:rPr>
        <w:t xml:space="preserve">Starting Debt Load</w:t>
      </w:r>
      <w:r w:rsidDel="00000000" w:rsidR="00000000" w:rsidRPr="00000000">
        <w:rPr>
          <w:rtl w:val="0"/>
        </w:rPr>
        <w:t xml:space="preserve"> | ~$5,000 (Car/Credit Cards) | $80,000+ (Student/Life Debt) |</w:t>
      </w:r>
    </w:p>
    <w:p w:rsidR="00000000" w:rsidDel="00000000" w:rsidP="00000000" w:rsidRDefault="00000000" w:rsidRPr="00000000" w14:paraId="00000014">
      <w:pPr>
        <w:rPr/>
      </w:pPr>
      <w:r w:rsidDel="00000000" w:rsidR="00000000" w:rsidRPr="00000000">
        <w:rPr>
          <w:rtl w:val="0"/>
        </w:rPr>
        <w:t xml:space="preserve">In 1990, the destination was attainable. In 2026, the average worker is "underwater" before the month even begins, with expenses for rent, utilities, and insurance reaching $8,150."Boomers are going crazy, millennials run on treadmills... on one side every step leaves a trace, on the other side sweat poured down and then was swept away."</w:t>
      </w:r>
    </w:p>
    <w:p w:rsidR="00000000" w:rsidDel="00000000" w:rsidP="00000000" w:rsidRDefault="00000000" w:rsidRPr="00000000" w14:paraId="00000015">
      <w:pPr>
        <w:pStyle w:val="Heading5"/>
        <w:rPr/>
      </w:pPr>
      <w:bookmarkStart w:colFirst="0" w:colLast="0" w:name="_eee5nqmr9ivj" w:id="7"/>
      <w:bookmarkEnd w:id="7"/>
      <w:r w:rsidDel="00000000" w:rsidR="00000000" w:rsidRPr="00000000">
        <w:rPr>
          <w:rtl w:val="0"/>
        </w:rPr>
        <w:t xml:space="preserve">7. The New Essentials: Healthcare and the "Survival Entrance Fee"</w:t>
      </w:r>
    </w:p>
    <w:p w:rsidR="00000000" w:rsidDel="00000000" w:rsidP="00000000" w:rsidRDefault="00000000" w:rsidRPr="00000000" w14:paraId="00000016">
      <w:pPr>
        <w:rPr/>
      </w:pPr>
      <w:r w:rsidDel="00000000" w:rsidR="00000000" w:rsidRPr="00000000">
        <w:rPr>
          <w:rtl w:val="0"/>
        </w:rPr>
        <w:t xml:space="preserve">The cost of "being in the system" has reached a breaking point where Americans are becoming more afraid of the bill than the illness. Healthcare is now a massive fixed cost regardless of your health status. Families spend between $12,000 and $15,000 annually just for the "entrance fee" of insurance, with marketplace premiums spiking from $170 to as high as $1,000 or even $2,100 per month.In states like  </w:t>
      </w:r>
      <w:r w:rsidDel="00000000" w:rsidR="00000000" w:rsidRPr="00000000">
        <w:rPr>
          <w:b w:val="1"/>
          <w:bCs w:val="1"/>
          <w:rtl w:val="0"/>
        </w:rPr>
        <w:t xml:space="preserve">New York (</w:t>
      </w:r>
      <w:r w:rsidDel="00000000" w:rsidR="00000000" w:rsidRPr="00000000">
        <w:rPr>
          <w:rtl w:val="0"/>
        </w:rPr>
        <w:t xml:space="preserve">  </w:t>
      </w:r>
      <w:r w:rsidDel="00000000" w:rsidR="00000000" w:rsidRPr="00000000">
        <w:rPr>
          <w:b w:val="1"/>
          <w:bCs w:val="1"/>
          <w:rtl w:val="0"/>
        </w:rPr>
        <w:t xml:space="preserve">$14,007)</w:t>
      </w:r>
      <w:r w:rsidDel="00000000" w:rsidR="00000000" w:rsidRPr="00000000">
        <w:rPr>
          <w:rtl w:val="0"/>
        </w:rPr>
        <w:t xml:space="preserve"> and </w:t>
      </w:r>
      <w:r w:rsidDel="00000000" w:rsidR="00000000" w:rsidRPr="00000000">
        <w:rPr>
          <w:b w:val="1"/>
          <w:bCs w:val="1"/>
          <w:rtl w:val="0"/>
        </w:rPr>
        <w:t xml:space="preserve">Alaska (</w:t>
      </w:r>
      <w:r w:rsidDel="00000000" w:rsidR="00000000" w:rsidRPr="00000000">
        <w:rPr>
          <w:rtl w:val="0"/>
        </w:rPr>
        <w:t xml:space="preserve">$  </w:t>
      </w:r>
      <w:r w:rsidDel="00000000" w:rsidR="00000000" w:rsidRPr="00000000">
        <w:rPr>
          <w:b w:val="1"/>
          <w:bCs w:val="1"/>
          <w:rtl w:val="0"/>
        </w:rPr>
        <w:t xml:space="preserve">13,642)</w:t>
      </w:r>
      <w:r w:rsidDel="00000000" w:rsidR="00000000" w:rsidRPr="00000000">
        <w:rPr>
          <w:rtl w:val="0"/>
        </w:rPr>
        <w:t xml:space="preserve"> , per-capita healthcare spending has hit critical levels. This creates a society that is functionally "underinsured"—people are deferring emergency visits and life-saving tests not because of the diagnosis, but because of the calculation.</w:t>
      </w:r>
    </w:p>
    <w:p w:rsidR="00000000" w:rsidDel="00000000" w:rsidP="00000000" w:rsidRDefault="00000000" w:rsidRPr="00000000" w14:paraId="00000017">
      <w:pPr>
        <w:pStyle w:val="Heading5"/>
        <w:rPr/>
      </w:pPr>
      <w:bookmarkStart w:colFirst="0" w:colLast="0" w:name="_46ykit4mome" w:id="8"/>
      <w:bookmarkEnd w:id="8"/>
      <w:r w:rsidDel="00000000" w:rsidR="00000000" w:rsidRPr="00000000">
        <w:rPr>
          <w:rtl w:val="0"/>
        </w:rPr>
        <w:t xml:space="preserve">8. Conclusion: Moving Beyond the Treadmill</w:t>
      </w:r>
    </w:p>
    <w:p w:rsidR="00000000" w:rsidDel="00000000" w:rsidP="00000000" w:rsidRDefault="00000000" w:rsidRPr="00000000" w14:paraId="00000018">
      <w:pPr>
        <w:rPr/>
      </w:pPr>
      <w:r w:rsidDel="00000000" w:rsidR="00000000" w:rsidRPr="00000000">
        <w:rPr>
          <w:rtl w:val="0"/>
        </w:rPr>
        <w:t xml:space="preserve">The 2025–2026 cost of living data proves that hard work is no longer a guarantee of progress; it is merely a prerequisite for survival. When a "good" salary results in a monthly deficit, the game has fundamentally changed. We are no longer looking at a standard economic recession, but at a permanent shift in the market optimization of human life.In this landscape,  </w:t>
      </w:r>
      <w:r w:rsidDel="00000000" w:rsidR="00000000" w:rsidRPr="00000000">
        <w:rPr>
          <w:b w:val="1"/>
          <w:bCs w:val="1"/>
          <w:rtl w:val="0"/>
        </w:rPr>
        <w:t xml:space="preserve">strategic location</w:t>
      </w:r>
      <w:r w:rsidDel="00000000" w:rsidR="00000000" w:rsidRPr="00000000">
        <w:rPr>
          <w:rtl w:val="0"/>
        </w:rPr>
        <w:t xml:space="preserve">  is more valuable than a high-status job title. The $75,000 geographic tax proves that where you live is the most influential financial decision you will ever make. As the gap between nominal salary and purchasing power continues to widen, the question remains: Can individual effort ever truly overcome these crushing structural costs, or is it time to admit the game itself is broken?</w:t>
      </w:r>
    </w:p>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